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235CF4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235CF4">
        <w:rPr>
          <w:sz w:val="28"/>
          <w:szCs w:val="28"/>
          <w:u w:val="single"/>
        </w:rPr>
        <w:t xml:space="preserve">На </w:t>
      </w:r>
      <w:r w:rsidR="00285DBC" w:rsidRPr="00285DBC">
        <w:rPr>
          <w:sz w:val="28"/>
          <w:szCs w:val="28"/>
          <w:u w:val="single"/>
        </w:rPr>
        <w:t xml:space="preserve">разработку </w:t>
      </w:r>
      <w:r w:rsidR="00FD3E3C">
        <w:rPr>
          <w:sz w:val="28"/>
          <w:szCs w:val="28"/>
          <w:u w:val="single"/>
        </w:rPr>
        <w:t>дизайн-</w:t>
      </w:r>
      <w:bookmarkStart w:id="0" w:name="_GoBack"/>
      <w:bookmarkEnd w:id="0"/>
      <w:r w:rsidR="00285DBC" w:rsidRPr="00285DBC">
        <w:rPr>
          <w:sz w:val="28"/>
          <w:szCs w:val="28"/>
          <w:u w:val="single"/>
        </w:rPr>
        <w:t>проекта по благоустройству спортивной площадки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2022-10-10T13:05:00Z</dcterms:modified>
</cp:coreProperties>
</file>